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DD" w:rsidRDefault="00806ADD">
      <w:pPr>
        <w:spacing w:line="240" w:lineRule="auto"/>
        <w:ind w:left="2181"/>
        <w:jc w:val="left"/>
        <w:rPr>
          <w:rFonts w:ascii="Times New Roman" w:hAnsi="Times New Roman"/>
          <w:position w:val="-12"/>
          <w:sz w:val="24"/>
        </w:rPr>
      </w:pPr>
    </w:p>
    <w:tbl>
      <w:tblPr>
        <w:tblW w:w="9707" w:type="dxa"/>
        <w:tblInd w:w="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2267"/>
        <w:gridCol w:w="2267"/>
        <w:gridCol w:w="2267"/>
      </w:tblGrid>
      <w:tr w:rsidR="00DD6170" w:rsidTr="00E818B4">
        <w:trPr>
          <w:trHeight w:val="838"/>
        </w:trPr>
        <w:tc>
          <w:tcPr>
            <w:tcW w:w="2906" w:type="dxa"/>
          </w:tcPr>
          <w:p w:rsidR="00DD6170" w:rsidRDefault="00D81A4C" w:rsidP="00E818B4">
            <w:pPr>
              <w:pStyle w:val="Sidhuvud"/>
              <w:tabs>
                <w:tab w:val="clear" w:pos="4536"/>
                <w:tab w:val="clear" w:pos="9072"/>
                <w:tab w:val="left" w:pos="211"/>
              </w:tabs>
              <w:rPr>
                <w:rFonts w:ascii="PPM" w:hAnsi="PPM"/>
                <w:b/>
                <w:sz w:val="60"/>
              </w:rPr>
            </w:pPr>
            <w:r w:rsidRPr="00AC0542">
              <w:rPr>
                <w:rFonts w:ascii="PPM" w:hAnsi="PPM"/>
                <w:b/>
                <w:noProof/>
                <w:sz w:val="60"/>
              </w:rPr>
              <w:drawing>
                <wp:inline distT="0" distB="0" distL="0" distR="0">
                  <wp:extent cx="1628775" cy="762000"/>
                  <wp:effectExtent l="0" t="0" r="0" b="0"/>
                  <wp:docPr id="2" name="Bild 1" descr="Pensionsmyndigheten_svart-svart_ton (45 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nsionsmyndigheten_svart-svart_ton (45 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DD6170" w:rsidRDefault="00DD6170" w:rsidP="00CD2BF0">
            <w:pPr>
              <w:pStyle w:val="Sidhuvud"/>
              <w:tabs>
                <w:tab w:val="clear" w:pos="4536"/>
                <w:tab w:val="clear" w:pos="9072"/>
                <w:tab w:val="left" w:pos="3047"/>
              </w:tabs>
              <w:spacing w:line="204" w:lineRule="auto"/>
              <w:ind w:left="-68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2267" w:type="dxa"/>
          </w:tcPr>
          <w:p w:rsidR="00DD6170" w:rsidRPr="00DD6170" w:rsidRDefault="00DD6170" w:rsidP="00DD6170">
            <w:pPr>
              <w:pStyle w:val="Sidhuvud"/>
              <w:tabs>
                <w:tab w:val="clear" w:pos="4536"/>
                <w:tab w:val="clear" w:pos="9072"/>
                <w:tab w:val="left" w:pos="3047"/>
                <w:tab w:val="left" w:pos="3508"/>
              </w:tabs>
              <w:spacing w:line="240" w:lineRule="auto"/>
              <w:ind w:left="-68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D6170">
              <w:rPr>
                <w:rFonts w:ascii="Verdana" w:hAnsi="Verdana"/>
                <w:sz w:val="16"/>
                <w:szCs w:val="16"/>
              </w:rPr>
              <w:t>Datum</w:t>
            </w:r>
            <w:r w:rsidRPr="00DD6170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267" w:type="dxa"/>
          </w:tcPr>
          <w:p w:rsidR="00DD6170" w:rsidRPr="00C46A6F" w:rsidRDefault="00DD6170" w:rsidP="00CD2BF0">
            <w:pPr>
              <w:pStyle w:val="Sidhuvud"/>
              <w:tabs>
                <w:tab w:val="clear" w:pos="4536"/>
                <w:tab w:val="clear" w:pos="9072"/>
                <w:tab w:val="left" w:pos="3047"/>
              </w:tabs>
              <w:spacing w:line="240" w:lineRule="auto"/>
              <w:ind w:left="-68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16"/>
                <w:szCs w:val="16"/>
              </w:rPr>
              <w:t>Personnummer</w:t>
            </w:r>
            <w:r w:rsidRPr="00DD6170"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</w:p>
        </w:tc>
      </w:tr>
    </w:tbl>
    <w:p w:rsidR="001A0351" w:rsidRDefault="001A0351" w:rsidP="00734C54">
      <w:pPr>
        <w:pStyle w:val="Rubrik2"/>
        <w:spacing w:before="300" w:after="300" w:line="240" w:lineRule="auto"/>
        <w:ind w:left="-567" w:right="1841" w:firstLine="567"/>
        <w:rPr>
          <w:rFonts w:ascii="Verdana" w:hAnsi="Verdana"/>
          <w:b w:val="0"/>
          <w:color w:val="000000"/>
          <w:szCs w:val="24"/>
        </w:rPr>
      </w:pPr>
    </w:p>
    <w:p w:rsidR="000900FD" w:rsidRPr="00D9466C" w:rsidRDefault="00F32D14" w:rsidP="00E818B4">
      <w:pPr>
        <w:pStyle w:val="Rubrik2"/>
        <w:tabs>
          <w:tab w:val="left" w:pos="0"/>
        </w:tabs>
        <w:spacing w:before="0" w:after="0"/>
        <w:ind w:left="567" w:right="2124"/>
        <w:jc w:val="left"/>
        <w:rPr>
          <w:rFonts w:ascii="Verdana" w:hAnsi="Verdana"/>
          <w:b w:val="0"/>
          <w:szCs w:val="24"/>
        </w:rPr>
      </w:pPr>
      <w:r w:rsidRPr="00D9466C">
        <w:rPr>
          <w:rFonts w:ascii="Verdana" w:hAnsi="Verdana"/>
          <w:b w:val="0"/>
          <w:szCs w:val="24"/>
        </w:rPr>
        <w:t>Förändring i ditt premiepensionssparande</w:t>
      </w:r>
    </w:p>
    <w:p w:rsidR="00DE4DA4" w:rsidRPr="00D9466C" w:rsidRDefault="00DE4DA4" w:rsidP="00734C54">
      <w:pPr>
        <w:pStyle w:val="Fondhndelsebrev"/>
        <w:tabs>
          <w:tab w:val="clear" w:pos="567"/>
          <w:tab w:val="left" w:pos="0"/>
        </w:tabs>
        <w:ind w:left="0"/>
        <w:rPr>
          <w:i/>
        </w:rPr>
      </w:pPr>
    </w:p>
    <w:p w:rsidR="00812547" w:rsidRDefault="007D7177" w:rsidP="00F87F47">
      <w:pPr>
        <w:pStyle w:val="Fondhndelsebrev"/>
        <w:tabs>
          <w:tab w:val="left" w:pos="0"/>
          <w:tab w:val="left" w:pos="7936"/>
        </w:tabs>
        <w:rPr>
          <w:i/>
          <w:iCs/>
        </w:rPr>
      </w:pPr>
      <w:r w:rsidRPr="007D7177">
        <w:rPr>
          <w:i/>
          <w:iCs/>
        </w:rPr>
        <w:t>Den här informationen skickas till dig eftersom du har andelar i fonde</w:t>
      </w:r>
      <w:r w:rsidR="00AE022D">
        <w:rPr>
          <w:i/>
          <w:iCs/>
        </w:rPr>
        <w:t>n</w:t>
      </w:r>
      <w:r w:rsidRPr="007D7177">
        <w:rPr>
          <w:i/>
          <w:iCs/>
        </w:rPr>
        <w:t xml:space="preserve"> </w:t>
      </w:r>
      <w:r w:rsidR="00AE022D">
        <w:rPr>
          <w:i/>
          <w:iCs/>
        </w:rPr>
        <w:br/>
      </w:r>
      <w:proofErr w:type="spellStart"/>
      <w:r w:rsidR="00181E26">
        <w:rPr>
          <w:i/>
          <w:iCs/>
        </w:rPr>
        <w:t>Zensum</w:t>
      </w:r>
      <w:proofErr w:type="spellEnd"/>
      <w:r w:rsidR="00216B4F">
        <w:rPr>
          <w:i/>
          <w:iCs/>
        </w:rPr>
        <w:t xml:space="preserve"> Tillväxt (</w:t>
      </w:r>
      <w:r w:rsidR="00181E26">
        <w:rPr>
          <w:i/>
          <w:iCs/>
        </w:rPr>
        <w:t>572107</w:t>
      </w:r>
      <w:r w:rsidR="00216B4F">
        <w:rPr>
          <w:i/>
          <w:iCs/>
        </w:rPr>
        <w:t>)</w:t>
      </w:r>
      <w:r w:rsidR="009D6D42">
        <w:rPr>
          <w:i/>
          <w:iCs/>
        </w:rPr>
        <w:t xml:space="preserve"> </w:t>
      </w:r>
      <w:r w:rsidRPr="007D7177">
        <w:rPr>
          <w:i/>
          <w:iCs/>
        </w:rPr>
        <w:t>i ditt premiepensionssparande.</w:t>
      </w:r>
    </w:p>
    <w:p w:rsidR="00216B4F" w:rsidRDefault="00216B4F" w:rsidP="008A2C92">
      <w:pPr>
        <w:pStyle w:val="Fondhndelsebrev"/>
        <w:tabs>
          <w:tab w:val="left" w:pos="7936"/>
        </w:tabs>
        <w:spacing w:after="120"/>
      </w:pPr>
      <w:r>
        <w:t xml:space="preserve">Fondbolaget East Capital Asset Management S.A. </w:t>
      </w:r>
      <w:r w:rsidR="00C13211">
        <w:t>övertar förvaltningen av ovanstående fond den 13 nov</w:t>
      </w:r>
      <w:r w:rsidR="008A2C92">
        <w:t>e</w:t>
      </w:r>
      <w:r w:rsidR="00C13211">
        <w:t>mber 2017.</w:t>
      </w:r>
    </w:p>
    <w:p w:rsidR="006B7CE0" w:rsidRPr="00C13211" w:rsidRDefault="00BB1364" w:rsidP="00AD1489">
      <w:pPr>
        <w:pStyle w:val="Fondhndelsebrev"/>
        <w:tabs>
          <w:tab w:val="left" w:pos="7936"/>
        </w:tabs>
        <w:spacing w:after="0"/>
        <w:rPr>
          <w:b/>
        </w:rPr>
      </w:pPr>
      <w:r w:rsidRPr="00C13211">
        <w:rPr>
          <w:rFonts w:ascii="Verdana" w:hAnsi="Verdana"/>
          <w:b/>
          <w:sz w:val="20"/>
        </w:rPr>
        <w:t xml:space="preserve">Vad </w:t>
      </w:r>
      <w:r w:rsidR="006E7E5B" w:rsidRPr="00C13211">
        <w:rPr>
          <w:rFonts w:ascii="Verdana" w:hAnsi="Verdana"/>
          <w:b/>
          <w:sz w:val="20"/>
        </w:rPr>
        <w:t xml:space="preserve">innebär </w:t>
      </w:r>
      <w:r w:rsidR="00BC1485" w:rsidRPr="00C13211">
        <w:rPr>
          <w:rFonts w:ascii="Verdana" w:hAnsi="Verdana"/>
          <w:b/>
          <w:sz w:val="20"/>
        </w:rPr>
        <w:t>förändringen</w:t>
      </w:r>
      <w:r w:rsidR="00363F29" w:rsidRPr="00C13211">
        <w:rPr>
          <w:rFonts w:ascii="Verdana" w:hAnsi="Verdana"/>
          <w:b/>
          <w:sz w:val="20"/>
        </w:rPr>
        <w:t xml:space="preserve"> </w:t>
      </w:r>
      <w:r w:rsidRPr="00C13211">
        <w:rPr>
          <w:rFonts w:ascii="Verdana" w:hAnsi="Verdana"/>
          <w:b/>
          <w:sz w:val="20"/>
        </w:rPr>
        <w:t>för dig?</w:t>
      </w:r>
    </w:p>
    <w:p w:rsidR="00F74223" w:rsidRDefault="00F74223" w:rsidP="00F74223">
      <w:pPr>
        <w:pStyle w:val="Fondhndelsebrev"/>
        <w:tabs>
          <w:tab w:val="left" w:pos="7936"/>
        </w:tabs>
        <w:spacing w:after="120"/>
      </w:pPr>
      <w:r>
        <w:t xml:space="preserve">Ditt innehav flyttas till fonden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Emerging</w:t>
      </w:r>
      <w:proofErr w:type="spellEnd"/>
      <w:r>
        <w:t xml:space="preserve"> Markets (426304) om du inte gör ett fondbyte senast den 2 november 2017. Nedan visas de huvudsakliga skillnaderna mellan fonderna. Bl.a. kommer placeringsinriktningen förändras.</w:t>
      </w:r>
    </w:p>
    <w:tbl>
      <w:tblPr>
        <w:tblStyle w:val="Tabellrutnt"/>
        <w:tblW w:w="83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68"/>
        <w:gridCol w:w="3006"/>
        <w:gridCol w:w="3118"/>
      </w:tblGrid>
      <w:tr w:rsidR="00964214" w:rsidRPr="00AA1E4A" w:rsidTr="001011E5">
        <w:tc>
          <w:tcPr>
            <w:tcW w:w="2268" w:type="dxa"/>
          </w:tcPr>
          <w:p w:rsidR="00224B5F" w:rsidRDefault="00224B5F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</w:p>
        </w:tc>
        <w:tc>
          <w:tcPr>
            <w:tcW w:w="3006" w:type="dxa"/>
          </w:tcPr>
          <w:p w:rsidR="00224B5F" w:rsidRPr="00F93498" w:rsidRDefault="00181E26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  <w:rPr>
                <w:b/>
              </w:rPr>
            </w:pPr>
            <w:proofErr w:type="spellStart"/>
            <w:r>
              <w:rPr>
                <w:b/>
                <w:iCs/>
              </w:rPr>
              <w:t>Zensum</w:t>
            </w:r>
            <w:proofErr w:type="spellEnd"/>
            <w:r w:rsidR="00216B4F">
              <w:rPr>
                <w:b/>
                <w:iCs/>
              </w:rPr>
              <w:t xml:space="preserve"> Tillväxt</w:t>
            </w:r>
            <w:r w:rsidR="001011E5">
              <w:rPr>
                <w:b/>
                <w:iCs/>
              </w:rPr>
              <w:t xml:space="preserve">               </w:t>
            </w:r>
          </w:p>
        </w:tc>
        <w:tc>
          <w:tcPr>
            <w:tcW w:w="3118" w:type="dxa"/>
          </w:tcPr>
          <w:p w:rsidR="00224B5F" w:rsidRPr="00216B4F" w:rsidRDefault="00216B4F" w:rsidP="007A2ACF">
            <w:pPr>
              <w:pStyle w:val="Fondhndelsebrev"/>
              <w:tabs>
                <w:tab w:val="left" w:pos="7936"/>
              </w:tabs>
              <w:spacing w:after="0"/>
              <w:ind w:left="0" w:right="0"/>
              <w:rPr>
                <w:b/>
                <w:lang w:val="en-US"/>
              </w:rPr>
            </w:pPr>
            <w:r w:rsidRPr="00557C03">
              <w:rPr>
                <w:b/>
                <w:lang w:val="en-US"/>
              </w:rPr>
              <w:t>East Capital Sustainable Emerging Markets</w:t>
            </w:r>
            <w:r w:rsidR="008A2C92">
              <w:rPr>
                <w:b/>
                <w:lang w:val="en-US"/>
              </w:rPr>
              <w:t xml:space="preserve"> </w:t>
            </w:r>
          </w:p>
        </w:tc>
      </w:tr>
      <w:tr w:rsidR="00964214" w:rsidTr="001011E5">
        <w:tc>
          <w:tcPr>
            <w:tcW w:w="2268" w:type="dxa"/>
          </w:tcPr>
          <w:p w:rsidR="00224B5F" w:rsidRDefault="00224B5F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proofErr w:type="spellStart"/>
            <w:r>
              <w:t>FondID</w:t>
            </w:r>
            <w:proofErr w:type="spellEnd"/>
          </w:p>
        </w:tc>
        <w:tc>
          <w:tcPr>
            <w:tcW w:w="3006" w:type="dxa"/>
          </w:tcPr>
          <w:p w:rsidR="00224B5F" w:rsidRDefault="00181E26" w:rsidP="00AD5CC4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572107</w:t>
            </w:r>
          </w:p>
        </w:tc>
        <w:tc>
          <w:tcPr>
            <w:tcW w:w="3118" w:type="dxa"/>
          </w:tcPr>
          <w:p w:rsidR="00224B5F" w:rsidRDefault="00216B4F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426304</w:t>
            </w:r>
          </w:p>
        </w:tc>
      </w:tr>
      <w:tr w:rsidR="00F74223" w:rsidTr="001011E5">
        <w:tc>
          <w:tcPr>
            <w:tcW w:w="2268" w:type="dxa"/>
          </w:tcPr>
          <w:p w:rsidR="00F74223" w:rsidRDefault="00F74223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ISIN</w:t>
            </w:r>
          </w:p>
        </w:tc>
        <w:tc>
          <w:tcPr>
            <w:tcW w:w="3006" w:type="dxa"/>
          </w:tcPr>
          <w:p w:rsidR="00F74223" w:rsidRDefault="007A2ACF" w:rsidP="00AD5CC4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 w:rsidRPr="007A2ACF">
              <w:t>SE0007278601</w:t>
            </w:r>
          </w:p>
        </w:tc>
        <w:tc>
          <w:tcPr>
            <w:tcW w:w="3118" w:type="dxa"/>
          </w:tcPr>
          <w:p w:rsidR="00F74223" w:rsidRDefault="00626E2F" w:rsidP="00F87F47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 w:rsidRPr="00626E2F">
              <w:t>LU1496893543</w:t>
            </w:r>
          </w:p>
        </w:tc>
      </w:tr>
      <w:tr w:rsidR="00216B4F" w:rsidRPr="00AA1E4A" w:rsidTr="001011E5">
        <w:tc>
          <w:tcPr>
            <w:tcW w:w="2268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Förvaltare</w:t>
            </w:r>
          </w:p>
        </w:tc>
        <w:tc>
          <w:tcPr>
            <w:tcW w:w="3006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proofErr w:type="spellStart"/>
            <w:r>
              <w:t>Isec</w:t>
            </w:r>
            <w:proofErr w:type="spellEnd"/>
            <w:r>
              <w:t xml:space="preserve"> Services AB</w:t>
            </w:r>
          </w:p>
        </w:tc>
        <w:tc>
          <w:tcPr>
            <w:tcW w:w="3118" w:type="dxa"/>
          </w:tcPr>
          <w:p w:rsidR="00216B4F" w:rsidRPr="00557C03" w:rsidRDefault="00216B4F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  <w:rPr>
                <w:lang w:val="en-US"/>
              </w:rPr>
            </w:pPr>
            <w:r w:rsidRPr="00557C03">
              <w:rPr>
                <w:lang w:val="en-US"/>
              </w:rPr>
              <w:t xml:space="preserve">East Capital Asset </w:t>
            </w:r>
            <w:proofErr w:type="spellStart"/>
            <w:r w:rsidRPr="00557C03">
              <w:rPr>
                <w:lang w:val="en-US"/>
              </w:rPr>
              <w:t>M</w:t>
            </w:r>
            <w:r w:rsidR="00F74223">
              <w:rPr>
                <w:lang w:val="en-US"/>
              </w:rPr>
              <w:t>gmt</w:t>
            </w:r>
            <w:proofErr w:type="spellEnd"/>
            <w:r w:rsidRPr="00557C03">
              <w:rPr>
                <w:lang w:val="en-US"/>
              </w:rPr>
              <w:t xml:space="preserve"> S.A</w:t>
            </w:r>
          </w:p>
        </w:tc>
      </w:tr>
      <w:tr w:rsidR="00F74223" w:rsidRPr="008A2C92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Juridisk form</w:t>
            </w:r>
          </w:p>
        </w:tc>
        <w:tc>
          <w:tcPr>
            <w:tcW w:w="3006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Svensk</w:t>
            </w:r>
            <w:r>
              <w:rPr>
                <w:lang w:val="en-US"/>
              </w:rPr>
              <w:t xml:space="preserve"> </w:t>
            </w:r>
            <w:r>
              <w:t>värdepappersfond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SICAV</w:t>
            </w:r>
            <w:r w:rsidR="001F6CCF">
              <w:rPr>
                <w:lang w:val="en-US"/>
              </w:rPr>
              <w:t xml:space="preserve"> </w:t>
            </w:r>
            <w:r w:rsidR="00145116">
              <w:rPr>
                <w:lang w:val="en-US"/>
              </w:rPr>
              <w:t>i</w:t>
            </w:r>
            <w:r w:rsidR="001F6CCF">
              <w:rPr>
                <w:lang w:val="en-US"/>
              </w:rPr>
              <w:t xml:space="preserve"> Luxemburg</w:t>
            </w:r>
          </w:p>
        </w:tc>
      </w:tr>
      <w:tr w:rsidR="00F74223" w:rsidRPr="008A2C92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Valuta</w:t>
            </w:r>
          </w:p>
        </w:tc>
        <w:tc>
          <w:tcPr>
            <w:tcW w:w="3006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SEK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</w:tr>
      <w:tr w:rsidR="00216B4F" w:rsidTr="001011E5">
        <w:tc>
          <w:tcPr>
            <w:tcW w:w="2268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Fondkategori</w:t>
            </w:r>
          </w:p>
        </w:tc>
        <w:tc>
          <w:tcPr>
            <w:tcW w:w="3006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Aktiefond</w:t>
            </w:r>
            <w:r w:rsidR="00AA1E4A">
              <w:t>er</w:t>
            </w:r>
            <w:r>
              <w:t xml:space="preserve"> - Global</w:t>
            </w:r>
          </w:p>
        </w:tc>
        <w:tc>
          <w:tcPr>
            <w:tcW w:w="3118" w:type="dxa"/>
          </w:tcPr>
          <w:p w:rsidR="00216B4F" w:rsidRDefault="00216B4F" w:rsidP="00AA1E4A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Aktiefond</w:t>
            </w:r>
            <w:r w:rsidR="00AA1E4A">
              <w:t>er</w:t>
            </w:r>
            <w:r>
              <w:t xml:space="preserve"> – Nya Marknader</w:t>
            </w:r>
          </w:p>
        </w:tc>
      </w:tr>
      <w:tr w:rsidR="00216B4F" w:rsidTr="001011E5">
        <w:tc>
          <w:tcPr>
            <w:tcW w:w="2268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Placeringsinriktning</w:t>
            </w:r>
          </w:p>
        </w:tc>
        <w:tc>
          <w:tcPr>
            <w:tcW w:w="3006" w:type="dxa"/>
          </w:tcPr>
          <w:p w:rsidR="00216B4F" w:rsidRDefault="00216B4F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 xml:space="preserve">Aktiv global aktieinriktning </w:t>
            </w:r>
          </w:p>
        </w:tc>
        <w:tc>
          <w:tcPr>
            <w:tcW w:w="3118" w:type="dxa"/>
          </w:tcPr>
          <w:p w:rsidR="00216B4F" w:rsidRDefault="00F74223" w:rsidP="00216B4F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Aktiv aktieinriktning med fokus på hållbara företag i tillväxtländer</w:t>
            </w:r>
          </w:p>
        </w:tc>
      </w:tr>
      <w:tr w:rsidR="00F74223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Derivatinstrument</w:t>
            </w:r>
          </w:p>
        </w:tc>
        <w:tc>
          <w:tcPr>
            <w:tcW w:w="3006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Ja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Nej</w:t>
            </w:r>
          </w:p>
        </w:tc>
      </w:tr>
      <w:tr w:rsidR="00F74223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Officiellt startdatum</w:t>
            </w:r>
          </w:p>
        </w:tc>
        <w:tc>
          <w:tcPr>
            <w:tcW w:w="3006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2015-08-10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2017-06-30</w:t>
            </w:r>
          </w:p>
        </w:tc>
      </w:tr>
      <w:tr w:rsidR="00F74223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Fondavgift</w:t>
            </w:r>
          </w:p>
        </w:tc>
        <w:tc>
          <w:tcPr>
            <w:tcW w:w="3006" w:type="dxa"/>
          </w:tcPr>
          <w:p w:rsidR="00F74223" w:rsidRPr="00FE26A8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 w:rsidRPr="00FE26A8">
              <w:t>0,</w:t>
            </w:r>
            <w:r>
              <w:t>80</w:t>
            </w:r>
            <w:r w:rsidRPr="00FE26A8">
              <w:t xml:space="preserve"> % per år</w:t>
            </w:r>
          </w:p>
        </w:tc>
        <w:tc>
          <w:tcPr>
            <w:tcW w:w="3118" w:type="dxa"/>
          </w:tcPr>
          <w:p w:rsidR="00F74223" w:rsidRPr="00FE26A8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 w:rsidRPr="00FE26A8">
              <w:t>0,</w:t>
            </w:r>
            <w:r>
              <w:t>68</w:t>
            </w:r>
            <w:r w:rsidRPr="00FE26A8">
              <w:t xml:space="preserve"> % </w:t>
            </w:r>
            <w:r>
              <w:t>per år</w:t>
            </w:r>
          </w:p>
        </w:tc>
      </w:tr>
      <w:tr w:rsidR="00F74223" w:rsidTr="001011E5">
        <w:tc>
          <w:tcPr>
            <w:tcW w:w="226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Utveckling snitt 5 år</w:t>
            </w:r>
          </w:p>
        </w:tc>
        <w:tc>
          <w:tcPr>
            <w:tcW w:w="3006" w:type="dxa"/>
          </w:tcPr>
          <w:p w:rsidR="00F74223" w:rsidRDefault="00F74223" w:rsidP="00B06256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Saknas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Saknas, fonden är nystartad</w:t>
            </w:r>
          </w:p>
        </w:tc>
      </w:tr>
      <w:tr w:rsidR="00F74223" w:rsidTr="001011E5">
        <w:tc>
          <w:tcPr>
            <w:tcW w:w="2268" w:type="dxa"/>
          </w:tcPr>
          <w:p w:rsidR="00F74223" w:rsidRDefault="00B06256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Volatilitet Risk</w:t>
            </w:r>
            <w:bookmarkStart w:id="0" w:name="_GoBack"/>
            <w:bookmarkEnd w:id="0"/>
            <w:r>
              <w:t xml:space="preserve"> 3 år </w:t>
            </w:r>
          </w:p>
        </w:tc>
        <w:tc>
          <w:tcPr>
            <w:tcW w:w="3006" w:type="dxa"/>
          </w:tcPr>
          <w:p w:rsidR="00F74223" w:rsidRDefault="00F74223" w:rsidP="00B06256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Saknas</w:t>
            </w:r>
          </w:p>
        </w:tc>
        <w:tc>
          <w:tcPr>
            <w:tcW w:w="3118" w:type="dxa"/>
          </w:tcPr>
          <w:p w:rsidR="00F74223" w:rsidRDefault="00F74223" w:rsidP="00F74223">
            <w:pPr>
              <w:pStyle w:val="Fondhndelsebrev"/>
              <w:tabs>
                <w:tab w:val="left" w:pos="7936"/>
              </w:tabs>
              <w:spacing w:after="0"/>
              <w:ind w:left="0" w:right="0"/>
            </w:pPr>
            <w:r>
              <w:t>Saknas, fonden är nystartad</w:t>
            </w:r>
          </w:p>
        </w:tc>
      </w:tr>
    </w:tbl>
    <w:p w:rsidR="0036619C" w:rsidRDefault="0036619C" w:rsidP="00F87F47">
      <w:pPr>
        <w:pStyle w:val="Fondhndelsebrev"/>
        <w:tabs>
          <w:tab w:val="left" w:pos="7936"/>
        </w:tabs>
        <w:spacing w:after="0"/>
      </w:pPr>
    </w:p>
    <w:p w:rsidR="00BB1364" w:rsidRPr="00D64DDF" w:rsidRDefault="00926E86" w:rsidP="00F87F47">
      <w:pPr>
        <w:pStyle w:val="Rubrik2"/>
        <w:tabs>
          <w:tab w:val="left" w:pos="567"/>
          <w:tab w:val="left" w:pos="7936"/>
        </w:tabs>
        <w:spacing w:before="0" w:after="0"/>
        <w:ind w:right="2126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         </w:t>
      </w:r>
      <w:r w:rsidR="00475C58" w:rsidRPr="007E6785">
        <w:rPr>
          <w:rFonts w:ascii="Verdana" w:hAnsi="Verdana"/>
          <w:sz w:val="20"/>
        </w:rPr>
        <w:t>Om du vill byta fond</w:t>
      </w:r>
    </w:p>
    <w:p w:rsidR="00F32D14" w:rsidRDefault="007904B1" w:rsidP="00F87F47">
      <w:pPr>
        <w:pStyle w:val="Fondhndelsebrev"/>
        <w:tabs>
          <w:tab w:val="left" w:pos="7936"/>
        </w:tabs>
      </w:pPr>
      <w:r>
        <w:t xml:space="preserve">Det </w:t>
      </w:r>
      <w:r w:rsidRPr="00B52124">
        <w:t>gör du</w:t>
      </w:r>
      <w:r>
        <w:t xml:space="preserve"> enkelt och utan kostnad</w:t>
      </w:r>
      <w:r w:rsidRPr="00B52124">
        <w:t xml:space="preserve"> på vår webbplats</w:t>
      </w:r>
      <w:r>
        <w:t xml:space="preserve"> med e</w:t>
      </w:r>
      <w:r w:rsidR="00834425">
        <w:t>-legitimation</w:t>
      </w:r>
      <w:r w:rsidR="00C96359">
        <w:t xml:space="preserve">, </w:t>
      </w:r>
      <w:r w:rsidR="00834425">
        <w:t xml:space="preserve">på </w:t>
      </w:r>
      <w:r w:rsidR="00530076">
        <w:t>blankett</w:t>
      </w:r>
      <w:r w:rsidR="00C96359">
        <w:t xml:space="preserve"> eller via </w:t>
      </w:r>
      <w:proofErr w:type="spellStart"/>
      <w:r w:rsidR="00C96359">
        <w:t>appen</w:t>
      </w:r>
      <w:proofErr w:type="spellEnd"/>
      <w:r w:rsidR="00C96359">
        <w:t xml:space="preserve"> ”byt fonder”</w:t>
      </w:r>
      <w:r w:rsidR="00530076">
        <w:t xml:space="preserve">. Blankett </w:t>
      </w:r>
      <w:r w:rsidRPr="00B52124">
        <w:t>beställer du på från kundservice</w:t>
      </w:r>
      <w:r w:rsidR="00530076">
        <w:t xml:space="preserve">. </w:t>
      </w:r>
      <w:r w:rsidRPr="00B52124">
        <w:t>E-legitimation beställer du från din bank.</w:t>
      </w:r>
    </w:p>
    <w:p w:rsidR="00D9466C" w:rsidRPr="007D0374" w:rsidRDefault="00D9466C" w:rsidP="00F87F47">
      <w:pPr>
        <w:pStyle w:val="Rubrik2"/>
        <w:tabs>
          <w:tab w:val="left" w:pos="567"/>
          <w:tab w:val="left" w:pos="7936"/>
        </w:tabs>
        <w:spacing w:before="0" w:after="0"/>
        <w:ind w:left="567" w:right="2126"/>
        <w:rPr>
          <w:rFonts w:ascii="Verdana" w:hAnsi="Verdana"/>
          <w:sz w:val="20"/>
        </w:rPr>
      </w:pPr>
      <w:r w:rsidRPr="007D0374">
        <w:rPr>
          <w:rFonts w:ascii="Verdana" w:hAnsi="Verdana"/>
          <w:sz w:val="20"/>
        </w:rPr>
        <w:t>Har du frågor?</w:t>
      </w:r>
    </w:p>
    <w:p w:rsidR="00E438B8" w:rsidRDefault="00E438B8" w:rsidP="00F87F47">
      <w:pPr>
        <w:tabs>
          <w:tab w:val="left" w:pos="567"/>
          <w:tab w:val="left" w:pos="7936"/>
        </w:tabs>
        <w:ind w:left="567" w:right="2126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På vår webbplats </w:t>
      </w:r>
      <w:hyperlink r:id="rId8" w:history="1">
        <w:r>
          <w:rPr>
            <w:rStyle w:val="Hyperlnk"/>
            <w:rFonts w:ascii="Times New Roman" w:hAnsi="Times New Roman"/>
            <w:sz w:val="24"/>
            <w:szCs w:val="24"/>
          </w:rPr>
          <w:t>www.pensionsmyndigheten.se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kan du läsa mer om premiepensionen och fondsparande. </w:t>
      </w:r>
    </w:p>
    <w:p w:rsidR="00D9466C" w:rsidRDefault="00D9466C" w:rsidP="00F87F47">
      <w:pPr>
        <w:tabs>
          <w:tab w:val="left" w:pos="709"/>
          <w:tab w:val="left" w:pos="7936"/>
          <w:tab w:val="left" w:pos="8931"/>
        </w:tabs>
        <w:ind w:left="567" w:right="2126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734C54" w:rsidRDefault="00C85D73" w:rsidP="00FE5A1C">
      <w:pPr>
        <w:pStyle w:val="Sidhuvud"/>
        <w:tabs>
          <w:tab w:val="left" w:pos="709"/>
          <w:tab w:val="left" w:pos="1304"/>
        </w:tabs>
        <w:ind w:left="567" w:right="21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 vänlig hälsning</w:t>
      </w:r>
    </w:p>
    <w:p w:rsidR="000900FD" w:rsidRPr="001D26CA" w:rsidRDefault="00C85D73" w:rsidP="007D7177">
      <w:pPr>
        <w:pStyle w:val="Sidhuvud"/>
        <w:tabs>
          <w:tab w:val="left" w:pos="709"/>
          <w:tab w:val="left" w:pos="1304"/>
        </w:tabs>
        <w:ind w:left="567" w:right="2126"/>
        <w:jc w:val="left"/>
        <w:rPr>
          <w:rFonts w:ascii="Times New Roman" w:hAnsi="Times New Roman"/>
          <w:i/>
          <w:sz w:val="24"/>
          <w:szCs w:val="24"/>
        </w:rPr>
      </w:pPr>
      <w:r w:rsidRPr="001D26CA">
        <w:rPr>
          <w:rFonts w:ascii="Times New Roman" w:hAnsi="Times New Roman"/>
          <w:i/>
          <w:sz w:val="24"/>
          <w:szCs w:val="24"/>
        </w:rPr>
        <w:t xml:space="preserve">Pensionsmyndigheten </w:t>
      </w:r>
      <w:r w:rsidR="00D81A4C" w:rsidRPr="001D26CA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ge">
                  <wp:posOffset>8153400</wp:posOffset>
                </wp:positionV>
                <wp:extent cx="228600" cy="1485900"/>
                <wp:effectExtent l="0" t="0" r="0" b="0"/>
                <wp:wrapNone/>
                <wp:docPr id="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485" w:rsidRPr="00162932" w:rsidRDefault="00530076" w:rsidP="00162932">
                            <w:pPr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PAD </w:t>
                            </w:r>
                            <w:r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201</w:t>
                            </w:r>
                            <w:r w:rsidR="007D5DBC"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7</w:t>
                            </w:r>
                            <w:r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-</w:t>
                            </w:r>
                            <w:r w:rsidR="007D5DBC"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BE0445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57</w:t>
                            </w:r>
                            <w:r w:rsidR="00421AF1"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C1485" w:rsidRPr="00D704AC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FHB000</w:t>
                            </w:r>
                            <w:r w:rsidR="002B55EF">
                              <w:rPr>
                                <w:rFonts w:ascii="Verdana" w:hAnsi="Verdana" w:cs="Arial"/>
                                <w:sz w:val="14"/>
                                <w:szCs w:val="14"/>
                              </w:rPr>
                              <w:t>901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left:0;text-align:left;margin-left:-20.3pt;margin-top:642pt;width:18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" stroked="f">
                <v:textbox style="layout-flow:vertical;mso-layout-flow-alt:bottom-to-top" inset="0,0,0,0">
                  <w:txbxContent>
                    <w:p w:rsidR="00BC1485" w:rsidRPr="00162932" w:rsidRDefault="00530076" w:rsidP="00162932">
                      <w:pPr>
                        <w:rPr>
                          <w:rFonts w:ascii="Verdana" w:hAnsi="Verdana" w:cs="Arial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Arial"/>
                          <w:sz w:val="14"/>
                          <w:szCs w:val="14"/>
                        </w:rPr>
                        <w:t xml:space="preserve">PAD </w:t>
                      </w:r>
                      <w:r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>201</w:t>
                      </w:r>
                      <w:r w:rsidR="007D5DBC"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>7</w:t>
                      </w:r>
                      <w:r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>-</w:t>
                      </w:r>
                      <w:r w:rsidR="007D5DBC"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>1</w:t>
                      </w:r>
                      <w:r w:rsidR="00BE0445">
                        <w:rPr>
                          <w:rFonts w:ascii="Verdana" w:hAnsi="Verdana" w:cs="Arial"/>
                          <w:sz w:val="14"/>
                          <w:szCs w:val="14"/>
                        </w:rPr>
                        <w:t>57</w:t>
                      </w:r>
                      <w:r w:rsidR="00421AF1"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 xml:space="preserve"> </w:t>
                      </w:r>
                      <w:r w:rsidR="00BC1485" w:rsidRPr="00D704AC">
                        <w:rPr>
                          <w:rFonts w:ascii="Verdana" w:hAnsi="Verdana" w:cs="Arial"/>
                          <w:sz w:val="14"/>
                          <w:szCs w:val="14"/>
                        </w:rPr>
                        <w:t>FHB000</w:t>
                      </w:r>
                      <w:r w:rsidR="002B55EF">
                        <w:rPr>
                          <w:rFonts w:ascii="Verdana" w:hAnsi="Verdana" w:cs="Arial"/>
                          <w:sz w:val="14"/>
                          <w:szCs w:val="14"/>
                        </w:rPr>
                        <w:t>901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A4C" w:rsidRPr="001D26CA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1833245</wp:posOffset>
                </wp:positionV>
                <wp:extent cx="1371600" cy="228600"/>
                <wp:effectExtent l="0" t="0" r="0" b="0"/>
                <wp:wrapNone/>
                <wp:docPr id="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1275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485" w:rsidRDefault="00BC1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27" type="#_x0000_t202" style="position:absolute;left:0;text-align:left;margin-left:121.6pt;margin-top:144.35pt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" filled="f" fillcolor="#cfc" stroked="f" strokecolor="#cfc" strokeweight="3.25pt">
                <v:textbox>
                  <w:txbxContent>
                    <w:p w:rsidR="00BC1485" w:rsidRDefault="00BC1485"/>
                  </w:txbxContent>
                </v:textbox>
              </v:shape>
            </w:pict>
          </mc:Fallback>
        </mc:AlternateContent>
      </w:r>
    </w:p>
    <w:sectPr w:rsidR="000900FD" w:rsidRPr="001D26CA" w:rsidSect="00C14642">
      <w:headerReference w:type="default" r:id="rId9"/>
      <w:footerReference w:type="default" r:id="rId10"/>
      <w:pgSz w:w="11906" w:h="16838" w:code="9"/>
      <w:pgMar w:top="0" w:right="851" w:bottom="244" w:left="993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F8" w:rsidRDefault="001331F8">
      <w:r>
        <w:separator/>
      </w:r>
    </w:p>
  </w:endnote>
  <w:endnote w:type="continuationSeparator" w:id="0">
    <w:p w:rsidR="001331F8" w:rsidRDefault="0013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Franklin Gothic Book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P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Borders>
        <w:top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3119"/>
      <w:gridCol w:w="1843"/>
      <w:gridCol w:w="1842"/>
      <w:gridCol w:w="2410"/>
    </w:tblGrid>
    <w:tr w:rsidR="00BC1485" w:rsidTr="00BC7EC2">
      <w:trPr>
        <w:cantSplit/>
        <w:trHeight w:val="278"/>
      </w:trPr>
      <w:tc>
        <w:tcPr>
          <w:tcW w:w="993" w:type="dxa"/>
          <w:vMerge w:val="restart"/>
          <w:tcBorders>
            <w:top w:val="nil"/>
          </w:tcBorders>
          <w:textDirection w:val="btLr"/>
        </w:tcPr>
        <w:p w:rsidR="00BC1485" w:rsidRDefault="00D81A4C" w:rsidP="00BC7EC2">
          <w:pPr>
            <w:ind w:left="113" w:right="113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271145</wp:posOffset>
                    </wp:positionH>
                    <wp:positionV relativeFrom="paragraph">
                      <wp:posOffset>126365</wp:posOffset>
                    </wp:positionV>
                    <wp:extent cx="6319520" cy="0"/>
                    <wp:effectExtent l="0" t="0" r="0" b="0"/>
                    <wp:wrapNone/>
                    <wp:docPr id="1" name="Line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195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306AB9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9.95pt" to="518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tl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" o:allowincell="f" strokeweight=".5pt"/>
                </w:pict>
              </mc:Fallback>
            </mc:AlternateContent>
          </w:r>
        </w:p>
      </w:tc>
      <w:tc>
        <w:tcPr>
          <w:tcW w:w="3119" w:type="dxa"/>
          <w:tcBorders>
            <w:top w:val="nil"/>
          </w:tcBorders>
        </w:tcPr>
        <w:p w:rsidR="00BC1485" w:rsidRDefault="00BC1485" w:rsidP="00BC7EC2">
          <w:pPr>
            <w:rPr>
              <w:rFonts w:ascii="Times New Roman" w:hAnsi="Times New Roman"/>
              <w:b/>
            </w:rPr>
          </w:pPr>
        </w:p>
      </w:tc>
      <w:tc>
        <w:tcPr>
          <w:tcW w:w="3685" w:type="dxa"/>
          <w:gridSpan w:val="2"/>
          <w:tcBorders>
            <w:top w:val="nil"/>
          </w:tcBorders>
        </w:tcPr>
        <w:p w:rsidR="00BC1485" w:rsidRDefault="00BC1485" w:rsidP="00BC7EC2">
          <w:pPr>
            <w:rPr>
              <w:rFonts w:ascii="Times New Roman" w:hAnsi="Times New Roman"/>
            </w:rPr>
          </w:pPr>
        </w:p>
      </w:tc>
      <w:tc>
        <w:tcPr>
          <w:tcW w:w="2410" w:type="dxa"/>
          <w:tcBorders>
            <w:top w:val="nil"/>
          </w:tcBorders>
        </w:tcPr>
        <w:p w:rsidR="00BC1485" w:rsidRDefault="00BC1485" w:rsidP="00BC7EC2">
          <w:pPr>
            <w:rPr>
              <w:rFonts w:ascii="Times New Roman" w:hAnsi="Times New Roman"/>
            </w:rPr>
          </w:pPr>
        </w:p>
      </w:tc>
    </w:tr>
    <w:tr w:rsidR="00BC1485" w:rsidRPr="003D742F" w:rsidTr="00BC7EC2">
      <w:trPr>
        <w:cantSplit/>
      </w:trPr>
      <w:tc>
        <w:tcPr>
          <w:tcW w:w="993" w:type="dxa"/>
          <w:vMerge/>
          <w:tcBorders>
            <w:top w:val="nil"/>
          </w:tcBorders>
        </w:tcPr>
        <w:p w:rsidR="00BC1485" w:rsidRDefault="00BC1485" w:rsidP="00BC7EC2">
          <w:pPr>
            <w:rPr>
              <w:rFonts w:ascii="Times New Roman" w:hAnsi="Times New Roman"/>
              <w:sz w:val="16"/>
            </w:rPr>
          </w:pPr>
        </w:p>
      </w:tc>
      <w:tc>
        <w:tcPr>
          <w:tcW w:w="3119" w:type="dxa"/>
        </w:tcPr>
        <w:p w:rsidR="00BC1485" w:rsidRPr="00851D8C" w:rsidRDefault="00BC1485" w:rsidP="00BC7EC2">
          <w:pPr>
            <w:spacing w:after="60" w:line="240" w:lineRule="auto"/>
            <w:rPr>
              <w:rFonts w:ascii="Verdana" w:hAnsi="Verdana"/>
              <w:b/>
              <w:sz w:val="16"/>
            </w:rPr>
          </w:pPr>
          <w:r w:rsidRPr="00851D8C">
            <w:rPr>
              <w:rFonts w:ascii="Verdana" w:hAnsi="Verdana"/>
              <w:b/>
              <w:sz w:val="16"/>
            </w:rPr>
            <w:t>Postadress</w:t>
          </w:r>
        </w:p>
      </w:tc>
      <w:tc>
        <w:tcPr>
          <w:tcW w:w="1843" w:type="dxa"/>
        </w:tcPr>
        <w:p w:rsidR="00BC1485" w:rsidRPr="00851D8C" w:rsidRDefault="00BC1485" w:rsidP="00BC7EC2">
          <w:pPr>
            <w:spacing w:after="60" w:line="240" w:lineRule="auto"/>
            <w:rPr>
              <w:rFonts w:ascii="Verdana" w:hAnsi="Verdana"/>
              <w:b/>
              <w:sz w:val="16"/>
            </w:rPr>
          </w:pPr>
          <w:r w:rsidRPr="00851D8C">
            <w:rPr>
              <w:rFonts w:ascii="Verdana" w:hAnsi="Verdana"/>
              <w:b/>
              <w:sz w:val="16"/>
            </w:rPr>
            <w:t>Kundservice</w:t>
          </w:r>
        </w:p>
      </w:tc>
      <w:tc>
        <w:tcPr>
          <w:tcW w:w="4252" w:type="dxa"/>
          <w:gridSpan w:val="2"/>
        </w:tcPr>
        <w:p w:rsidR="00BC1485" w:rsidRPr="003D742F" w:rsidRDefault="00BC1485" w:rsidP="00BC7EC2">
          <w:pPr>
            <w:spacing w:after="60" w:line="240" w:lineRule="auto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sz w:val="16"/>
            </w:rPr>
            <w:t>Webbplats</w:t>
          </w:r>
        </w:p>
      </w:tc>
    </w:tr>
    <w:tr w:rsidR="00BC1485" w:rsidRPr="00FD438E" w:rsidTr="00BC7EC2">
      <w:trPr>
        <w:cantSplit/>
        <w:trHeight w:val="552"/>
      </w:trPr>
      <w:tc>
        <w:tcPr>
          <w:tcW w:w="993" w:type="dxa"/>
          <w:vMerge/>
          <w:tcBorders>
            <w:top w:val="nil"/>
          </w:tcBorders>
        </w:tcPr>
        <w:p w:rsidR="00BC1485" w:rsidRDefault="00BC1485" w:rsidP="00BC7EC2">
          <w:pPr>
            <w:rPr>
              <w:rFonts w:ascii="Times New Roman" w:hAnsi="Times New Roman"/>
              <w:sz w:val="16"/>
            </w:rPr>
          </w:pPr>
        </w:p>
      </w:tc>
      <w:tc>
        <w:tcPr>
          <w:tcW w:w="3119" w:type="dxa"/>
        </w:tcPr>
        <w:p w:rsidR="00BC1485" w:rsidRPr="0031646E" w:rsidRDefault="00BC1485" w:rsidP="0031646E">
          <w:pPr>
            <w:spacing w:line="220" w:lineRule="atLeast"/>
            <w:rPr>
              <w:rFonts w:ascii="Verdana" w:hAnsi="Verdana"/>
              <w:sz w:val="16"/>
            </w:rPr>
          </w:pPr>
          <w:r w:rsidRPr="0031646E">
            <w:rPr>
              <w:rFonts w:ascii="Verdana" w:hAnsi="Verdana"/>
              <w:sz w:val="16"/>
            </w:rPr>
            <w:t>Pensionsmyndigheten</w:t>
          </w:r>
        </w:p>
        <w:p w:rsidR="00BC1485" w:rsidRPr="0031646E" w:rsidRDefault="003563C8" w:rsidP="0031646E">
          <w:pPr>
            <w:spacing w:line="220" w:lineRule="atLeast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839 77 Östersund</w:t>
          </w:r>
        </w:p>
        <w:p w:rsidR="00BC1485" w:rsidRPr="003B2F15" w:rsidRDefault="00BC1485" w:rsidP="00BC7EC2">
          <w:pPr>
            <w:spacing w:line="220" w:lineRule="atLeast"/>
            <w:rPr>
              <w:rFonts w:ascii="Verdana" w:hAnsi="Verdana"/>
              <w:sz w:val="16"/>
            </w:rPr>
          </w:pPr>
        </w:p>
      </w:tc>
      <w:tc>
        <w:tcPr>
          <w:tcW w:w="1843" w:type="dxa"/>
        </w:tcPr>
        <w:p w:rsidR="00BC1485" w:rsidRDefault="00BC1485" w:rsidP="00BC7EC2">
          <w:pPr>
            <w:spacing w:line="220" w:lineRule="atLeast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br/>
            <w:t>0771-776 776</w:t>
          </w:r>
        </w:p>
      </w:tc>
      <w:tc>
        <w:tcPr>
          <w:tcW w:w="4252" w:type="dxa"/>
          <w:gridSpan w:val="2"/>
        </w:tcPr>
        <w:p w:rsidR="00BC1485" w:rsidRPr="00FD438E" w:rsidRDefault="00BC1485" w:rsidP="00BC7EC2">
          <w:pPr>
            <w:spacing w:line="220" w:lineRule="atLeast"/>
            <w:rPr>
              <w:rFonts w:ascii="Verdana" w:hAnsi="Verdana"/>
              <w:sz w:val="16"/>
            </w:rPr>
          </w:pPr>
          <w:r w:rsidRPr="00FD438E">
            <w:rPr>
              <w:rFonts w:ascii="Verdana" w:hAnsi="Verdana"/>
              <w:sz w:val="16"/>
            </w:rPr>
            <w:br/>
            <w:t>www.pensionsmyndigheten.se</w:t>
          </w:r>
        </w:p>
      </w:tc>
    </w:tr>
  </w:tbl>
  <w:p w:rsidR="00BC1485" w:rsidRDefault="00BC1485" w:rsidP="00B506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F8" w:rsidRDefault="001331F8">
      <w:r>
        <w:separator/>
      </w:r>
    </w:p>
  </w:footnote>
  <w:footnote w:type="continuationSeparator" w:id="0">
    <w:p w:rsidR="001331F8" w:rsidRDefault="0013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85" w:rsidRDefault="00BC1485">
    <w:pPr>
      <w:pStyle w:val="Sidhuvud"/>
      <w:tabs>
        <w:tab w:val="left" w:pos="-426"/>
        <w:tab w:val="left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D0F"/>
    <w:multiLevelType w:val="singleLevel"/>
    <w:tmpl w:val="081680CA"/>
    <w:lvl w:ilvl="0">
      <w:start w:val="2"/>
      <w:numFmt w:val="bullet"/>
      <w:lvlText w:val="–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1" w15:restartNumberingAfterBreak="0">
    <w:nsid w:val="3C762A1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4B5C5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0E6622"/>
    <w:multiLevelType w:val="singleLevel"/>
    <w:tmpl w:val="C1E4C3B0"/>
    <w:lvl w:ilvl="0">
      <w:start w:val="1"/>
      <w:numFmt w:val="bullet"/>
      <w:pStyle w:val="Brdtextmedindrag4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4" w15:restartNumberingAfterBreak="0">
    <w:nsid w:val="7FE54D7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 fill="f" fillcolor="#cfc" strokecolor="#cfc">
      <v:fill color="#cfc" on="f"/>
      <v:stroke color="#cfc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8B"/>
    <w:rsid w:val="00006BE0"/>
    <w:rsid w:val="00012C56"/>
    <w:rsid w:val="00012F10"/>
    <w:rsid w:val="00031891"/>
    <w:rsid w:val="00040500"/>
    <w:rsid w:val="0005120B"/>
    <w:rsid w:val="00072D0D"/>
    <w:rsid w:val="00076443"/>
    <w:rsid w:val="000900FD"/>
    <w:rsid w:val="000A448C"/>
    <w:rsid w:val="000A5674"/>
    <w:rsid w:val="000B28DE"/>
    <w:rsid w:val="000B2D87"/>
    <w:rsid w:val="000D3BDF"/>
    <w:rsid w:val="000E1088"/>
    <w:rsid w:val="000F6A81"/>
    <w:rsid w:val="000F702C"/>
    <w:rsid w:val="001011E5"/>
    <w:rsid w:val="00107DDB"/>
    <w:rsid w:val="00111B64"/>
    <w:rsid w:val="00125A3B"/>
    <w:rsid w:val="00130C18"/>
    <w:rsid w:val="001331F8"/>
    <w:rsid w:val="001370BE"/>
    <w:rsid w:val="00145116"/>
    <w:rsid w:val="00145F48"/>
    <w:rsid w:val="001523E4"/>
    <w:rsid w:val="00157FFC"/>
    <w:rsid w:val="00162932"/>
    <w:rsid w:val="00163C65"/>
    <w:rsid w:val="00181E26"/>
    <w:rsid w:val="00181F43"/>
    <w:rsid w:val="001A0351"/>
    <w:rsid w:val="001B5764"/>
    <w:rsid w:val="001B5A3D"/>
    <w:rsid w:val="001C2BC5"/>
    <w:rsid w:val="001D26CA"/>
    <w:rsid w:val="001D56BB"/>
    <w:rsid w:val="001D5C2A"/>
    <w:rsid w:val="001D6CBB"/>
    <w:rsid w:val="001D7255"/>
    <w:rsid w:val="001E46C8"/>
    <w:rsid w:val="001F6CCF"/>
    <w:rsid w:val="00215A8B"/>
    <w:rsid w:val="00216B4F"/>
    <w:rsid w:val="00224B5F"/>
    <w:rsid w:val="00230868"/>
    <w:rsid w:val="002431AD"/>
    <w:rsid w:val="002739E0"/>
    <w:rsid w:val="00283989"/>
    <w:rsid w:val="00286A9C"/>
    <w:rsid w:val="00294A28"/>
    <w:rsid w:val="0029675C"/>
    <w:rsid w:val="002A1F7B"/>
    <w:rsid w:val="002B1F55"/>
    <w:rsid w:val="002B55EF"/>
    <w:rsid w:val="002C0DBC"/>
    <w:rsid w:val="002C41D2"/>
    <w:rsid w:val="002D1006"/>
    <w:rsid w:val="002E0895"/>
    <w:rsid w:val="002E52DE"/>
    <w:rsid w:val="00304589"/>
    <w:rsid w:val="0031646E"/>
    <w:rsid w:val="00320D4A"/>
    <w:rsid w:val="00323EAC"/>
    <w:rsid w:val="00327EA5"/>
    <w:rsid w:val="003563C8"/>
    <w:rsid w:val="00363F29"/>
    <w:rsid w:val="0036619C"/>
    <w:rsid w:val="0037607E"/>
    <w:rsid w:val="00376220"/>
    <w:rsid w:val="00390422"/>
    <w:rsid w:val="00396F3D"/>
    <w:rsid w:val="003A5A69"/>
    <w:rsid w:val="003E0014"/>
    <w:rsid w:val="003E5E07"/>
    <w:rsid w:val="003F0C59"/>
    <w:rsid w:val="003F6393"/>
    <w:rsid w:val="00403C26"/>
    <w:rsid w:val="004059F6"/>
    <w:rsid w:val="00411E15"/>
    <w:rsid w:val="00421AF1"/>
    <w:rsid w:val="004235F8"/>
    <w:rsid w:val="00432D8B"/>
    <w:rsid w:val="00446585"/>
    <w:rsid w:val="00454B71"/>
    <w:rsid w:val="00473BD5"/>
    <w:rsid w:val="00475C58"/>
    <w:rsid w:val="004A2D20"/>
    <w:rsid w:val="004A57DA"/>
    <w:rsid w:val="004D2CA8"/>
    <w:rsid w:val="004D3B87"/>
    <w:rsid w:val="004D6079"/>
    <w:rsid w:val="004E399B"/>
    <w:rsid w:val="004F1ADF"/>
    <w:rsid w:val="00505837"/>
    <w:rsid w:val="00512D7E"/>
    <w:rsid w:val="00520A36"/>
    <w:rsid w:val="00530076"/>
    <w:rsid w:val="00536F6A"/>
    <w:rsid w:val="00546B55"/>
    <w:rsid w:val="00546E75"/>
    <w:rsid w:val="00547DBE"/>
    <w:rsid w:val="005621BC"/>
    <w:rsid w:val="00587C05"/>
    <w:rsid w:val="0059247A"/>
    <w:rsid w:val="005A655C"/>
    <w:rsid w:val="005B0B7D"/>
    <w:rsid w:val="005B386F"/>
    <w:rsid w:val="005C53C5"/>
    <w:rsid w:val="005C7938"/>
    <w:rsid w:val="005D2606"/>
    <w:rsid w:val="005F0636"/>
    <w:rsid w:val="005F312B"/>
    <w:rsid w:val="00626759"/>
    <w:rsid w:val="00626E2F"/>
    <w:rsid w:val="00637AAF"/>
    <w:rsid w:val="006446DA"/>
    <w:rsid w:val="00647FDD"/>
    <w:rsid w:val="00651427"/>
    <w:rsid w:val="00670296"/>
    <w:rsid w:val="006860B3"/>
    <w:rsid w:val="006A4626"/>
    <w:rsid w:val="006B1DC7"/>
    <w:rsid w:val="006B5619"/>
    <w:rsid w:val="006B5E3D"/>
    <w:rsid w:val="006B7CE0"/>
    <w:rsid w:val="006C0562"/>
    <w:rsid w:val="006C586C"/>
    <w:rsid w:val="006C6E5D"/>
    <w:rsid w:val="006C72EF"/>
    <w:rsid w:val="006D2650"/>
    <w:rsid w:val="006E7E5B"/>
    <w:rsid w:val="006F7C31"/>
    <w:rsid w:val="00702E80"/>
    <w:rsid w:val="00704497"/>
    <w:rsid w:val="00727C1B"/>
    <w:rsid w:val="007303D6"/>
    <w:rsid w:val="00734C54"/>
    <w:rsid w:val="0075731A"/>
    <w:rsid w:val="00762191"/>
    <w:rsid w:val="00763C60"/>
    <w:rsid w:val="007742B9"/>
    <w:rsid w:val="00775AE4"/>
    <w:rsid w:val="00783F74"/>
    <w:rsid w:val="007904B1"/>
    <w:rsid w:val="00797E64"/>
    <w:rsid w:val="007A2ACF"/>
    <w:rsid w:val="007B25A0"/>
    <w:rsid w:val="007C2263"/>
    <w:rsid w:val="007D060F"/>
    <w:rsid w:val="007D5D90"/>
    <w:rsid w:val="007D5DBC"/>
    <w:rsid w:val="007D7177"/>
    <w:rsid w:val="007E0891"/>
    <w:rsid w:val="007E6785"/>
    <w:rsid w:val="007F33F1"/>
    <w:rsid w:val="00803C56"/>
    <w:rsid w:val="00806ADD"/>
    <w:rsid w:val="008102F5"/>
    <w:rsid w:val="00812547"/>
    <w:rsid w:val="008254B7"/>
    <w:rsid w:val="00834425"/>
    <w:rsid w:val="00854092"/>
    <w:rsid w:val="00854701"/>
    <w:rsid w:val="00865646"/>
    <w:rsid w:val="008822E8"/>
    <w:rsid w:val="00892144"/>
    <w:rsid w:val="008960F8"/>
    <w:rsid w:val="008A117C"/>
    <w:rsid w:val="008A2B05"/>
    <w:rsid w:val="008A2C92"/>
    <w:rsid w:val="008A4497"/>
    <w:rsid w:val="008B770A"/>
    <w:rsid w:val="008C03DE"/>
    <w:rsid w:val="008C3D0E"/>
    <w:rsid w:val="008D205A"/>
    <w:rsid w:val="008D42E5"/>
    <w:rsid w:val="008F06B1"/>
    <w:rsid w:val="008F3E77"/>
    <w:rsid w:val="00901414"/>
    <w:rsid w:val="0090443B"/>
    <w:rsid w:val="00916A37"/>
    <w:rsid w:val="009179E8"/>
    <w:rsid w:val="00926E86"/>
    <w:rsid w:val="00927BB4"/>
    <w:rsid w:val="00932EA2"/>
    <w:rsid w:val="009353DB"/>
    <w:rsid w:val="0094512A"/>
    <w:rsid w:val="00964214"/>
    <w:rsid w:val="00964D5B"/>
    <w:rsid w:val="00976C44"/>
    <w:rsid w:val="00981FF0"/>
    <w:rsid w:val="009A3C67"/>
    <w:rsid w:val="009C2889"/>
    <w:rsid w:val="009C7827"/>
    <w:rsid w:val="009D6D42"/>
    <w:rsid w:val="009E02CA"/>
    <w:rsid w:val="009E6411"/>
    <w:rsid w:val="009F55C7"/>
    <w:rsid w:val="009F6A2D"/>
    <w:rsid w:val="00A040EF"/>
    <w:rsid w:val="00A051EA"/>
    <w:rsid w:val="00A13EC3"/>
    <w:rsid w:val="00A41DF1"/>
    <w:rsid w:val="00A874CD"/>
    <w:rsid w:val="00A94EF6"/>
    <w:rsid w:val="00A974AB"/>
    <w:rsid w:val="00AA1E4A"/>
    <w:rsid w:val="00AA2C24"/>
    <w:rsid w:val="00AA7AEE"/>
    <w:rsid w:val="00AB6AE8"/>
    <w:rsid w:val="00AB6E5E"/>
    <w:rsid w:val="00AC0542"/>
    <w:rsid w:val="00AD1489"/>
    <w:rsid w:val="00AD5CC4"/>
    <w:rsid w:val="00AE022D"/>
    <w:rsid w:val="00AE6F19"/>
    <w:rsid w:val="00AE7904"/>
    <w:rsid w:val="00B01509"/>
    <w:rsid w:val="00B0576D"/>
    <w:rsid w:val="00B06256"/>
    <w:rsid w:val="00B154AB"/>
    <w:rsid w:val="00B407F0"/>
    <w:rsid w:val="00B416AB"/>
    <w:rsid w:val="00B42F22"/>
    <w:rsid w:val="00B433F1"/>
    <w:rsid w:val="00B4454D"/>
    <w:rsid w:val="00B451EF"/>
    <w:rsid w:val="00B50672"/>
    <w:rsid w:val="00B55E83"/>
    <w:rsid w:val="00B60AA0"/>
    <w:rsid w:val="00B630DA"/>
    <w:rsid w:val="00BA13C1"/>
    <w:rsid w:val="00BB1364"/>
    <w:rsid w:val="00BC1485"/>
    <w:rsid w:val="00BC46D2"/>
    <w:rsid w:val="00BC5D3E"/>
    <w:rsid w:val="00BC7EC2"/>
    <w:rsid w:val="00BD5555"/>
    <w:rsid w:val="00BD6FDA"/>
    <w:rsid w:val="00BE0445"/>
    <w:rsid w:val="00BF57F9"/>
    <w:rsid w:val="00C1141A"/>
    <w:rsid w:val="00C131A2"/>
    <w:rsid w:val="00C13211"/>
    <w:rsid w:val="00C139CC"/>
    <w:rsid w:val="00C14642"/>
    <w:rsid w:val="00C1776B"/>
    <w:rsid w:val="00C45B48"/>
    <w:rsid w:val="00C46A6F"/>
    <w:rsid w:val="00C53DB0"/>
    <w:rsid w:val="00C540FA"/>
    <w:rsid w:val="00C833A2"/>
    <w:rsid w:val="00C85D73"/>
    <w:rsid w:val="00C93B5B"/>
    <w:rsid w:val="00C94FAD"/>
    <w:rsid w:val="00C96359"/>
    <w:rsid w:val="00CB03F9"/>
    <w:rsid w:val="00CD2BF0"/>
    <w:rsid w:val="00CD7DF1"/>
    <w:rsid w:val="00CE31B8"/>
    <w:rsid w:val="00CE4DE3"/>
    <w:rsid w:val="00CF68BA"/>
    <w:rsid w:val="00CF68D5"/>
    <w:rsid w:val="00D02017"/>
    <w:rsid w:val="00D03DAE"/>
    <w:rsid w:val="00D17DB0"/>
    <w:rsid w:val="00D2609C"/>
    <w:rsid w:val="00D2754E"/>
    <w:rsid w:val="00D51404"/>
    <w:rsid w:val="00D60688"/>
    <w:rsid w:val="00D64DDF"/>
    <w:rsid w:val="00D704AC"/>
    <w:rsid w:val="00D71A1C"/>
    <w:rsid w:val="00D81A4C"/>
    <w:rsid w:val="00D85462"/>
    <w:rsid w:val="00D90BB1"/>
    <w:rsid w:val="00D9466C"/>
    <w:rsid w:val="00D954F3"/>
    <w:rsid w:val="00DB5235"/>
    <w:rsid w:val="00DB7E58"/>
    <w:rsid w:val="00DC3FD3"/>
    <w:rsid w:val="00DD1784"/>
    <w:rsid w:val="00DD6170"/>
    <w:rsid w:val="00DE4DA4"/>
    <w:rsid w:val="00DF0628"/>
    <w:rsid w:val="00E050A8"/>
    <w:rsid w:val="00E11E6F"/>
    <w:rsid w:val="00E12FE0"/>
    <w:rsid w:val="00E13431"/>
    <w:rsid w:val="00E22C63"/>
    <w:rsid w:val="00E2530A"/>
    <w:rsid w:val="00E438B8"/>
    <w:rsid w:val="00E7645D"/>
    <w:rsid w:val="00E818B4"/>
    <w:rsid w:val="00E82275"/>
    <w:rsid w:val="00E86F1A"/>
    <w:rsid w:val="00E92C3B"/>
    <w:rsid w:val="00EC200D"/>
    <w:rsid w:val="00EE0F22"/>
    <w:rsid w:val="00F05773"/>
    <w:rsid w:val="00F12ABE"/>
    <w:rsid w:val="00F32D14"/>
    <w:rsid w:val="00F463E4"/>
    <w:rsid w:val="00F57118"/>
    <w:rsid w:val="00F673B2"/>
    <w:rsid w:val="00F706B3"/>
    <w:rsid w:val="00F74223"/>
    <w:rsid w:val="00F7438A"/>
    <w:rsid w:val="00F87F47"/>
    <w:rsid w:val="00F9152A"/>
    <w:rsid w:val="00F91C44"/>
    <w:rsid w:val="00F93498"/>
    <w:rsid w:val="00F93A4C"/>
    <w:rsid w:val="00F96016"/>
    <w:rsid w:val="00FA46DA"/>
    <w:rsid w:val="00FC2043"/>
    <w:rsid w:val="00FC4D61"/>
    <w:rsid w:val="00FD1458"/>
    <w:rsid w:val="00FE26A8"/>
    <w:rsid w:val="00FE5A1C"/>
    <w:rsid w:val="00FE67A9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#cfc" strokecolor="#cfc">
      <v:fill color="#cfc" on="f"/>
      <v:stroke color="#cfc" weight="3pt"/>
    </o:shapedefaults>
    <o:shapelayout v:ext="edit">
      <o:idmap v:ext="edit" data="1"/>
    </o:shapelayout>
  </w:shapeDefaults>
  <w:decimalSymbol w:val=","/>
  <w:listSeparator w:val=";"/>
  <w14:docId w14:val="2CCA3396"/>
  <w15:chartTrackingRefBased/>
  <w15:docId w15:val="{AEF35B4F-2D03-47EC-9A8A-3BBBB34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42"/>
    <w:pPr>
      <w:spacing w:line="280" w:lineRule="atLeast"/>
      <w:jc w:val="both"/>
    </w:pPr>
    <w:rPr>
      <w:rFonts w:ascii="ITC Franklin Gothic Book" w:hAnsi="ITC Franklin Gothic Book"/>
    </w:rPr>
  </w:style>
  <w:style w:type="paragraph" w:styleId="Rubrik1">
    <w:name w:val="heading 1"/>
    <w:basedOn w:val="Normal"/>
    <w:next w:val="Normal"/>
    <w:qFormat/>
    <w:rsid w:val="00AC0542"/>
    <w:pPr>
      <w:keepNext/>
      <w:tabs>
        <w:tab w:val="right" w:leader="underscore" w:pos="9072"/>
      </w:tabs>
      <w:spacing w:after="120"/>
      <w:outlineLvl w:val="0"/>
    </w:pPr>
    <w:rPr>
      <w:b/>
      <w:sz w:val="28"/>
    </w:rPr>
  </w:style>
  <w:style w:type="paragraph" w:styleId="Rubrik2">
    <w:name w:val="heading 2"/>
    <w:aliases w:val="Alt+2"/>
    <w:basedOn w:val="Normal"/>
    <w:next w:val="Normal"/>
    <w:qFormat/>
    <w:rsid w:val="00AC0542"/>
    <w:pPr>
      <w:keepNext/>
      <w:spacing w:before="120" w:after="120"/>
      <w:outlineLvl w:val="1"/>
    </w:pPr>
    <w:rPr>
      <w:b/>
      <w:sz w:val="24"/>
    </w:rPr>
  </w:style>
  <w:style w:type="paragraph" w:styleId="Rubrik3">
    <w:name w:val="heading 3"/>
    <w:aliases w:val="Alt+3"/>
    <w:basedOn w:val="Normal"/>
    <w:next w:val="Normal"/>
    <w:qFormat/>
    <w:rsid w:val="00AC0542"/>
    <w:pPr>
      <w:keepNext/>
      <w:outlineLvl w:val="2"/>
    </w:pPr>
    <w:rPr>
      <w:b/>
      <w:sz w:val="16"/>
    </w:rPr>
  </w:style>
  <w:style w:type="paragraph" w:styleId="Rubrik4">
    <w:name w:val="heading 4"/>
    <w:basedOn w:val="Normal"/>
    <w:next w:val="Normal"/>
    <w:qFormat/>
    <w:rsid w:val="00AC0542"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AC0542"/>
    <w:pPr>
      <w:keepNext/>
      <w:outlineLvl w:val="4"/>
    </w:pPr>
    <w:rPr>
      <w:color w:val="000000"/>
      <w:sz w:val="32"/>
      <w:vertAlign w:val="superscript"/>
    </w:rPr>
  </w:style>
  <w:style w:type="paragraph" w:styleId="Rubrik6">
    <w:name w:val="heading 6"/>
    <w:basedOn w:val="Normal"/>
    <w:next w:val="Normal"/>
    <w:qFormat/>
    <w:rsid w:val="00AC0542"/>
    <w:pPr>
      <w:keepNext/>
      <w:outlineLvl w:val="5"/>
    </w:pPr>
    <w:rPr>
      <w:rFonts w:ascii="Lucida Handwriting" w:hAnsi="Lucida Handwriting"/>
      <w:i/>
    </w:rPr>
  </w:style>
  <w:style w:type="paragraph" w:styleId="Rubrik7">
    <w:name w:val="heading 7"/>
    <w:basedOn w:val="Normal"/>
    <w:next w:val="Normal"/>
    <w:qFormat/>
    <w:rsid w:val="00AC0542"/>
    <w:pPr>
      <w:keepNext/>
      <w:ind w:left="709"/>
      <w:outlineLvl w:val="6"/>
    </w:pPr>
    <w:rPr>
      <w:rFonts w:ascii="Times New Roman" w:hAnsi="Times New Roman"/>
      <w:b/>
      <w:sz w:val="24"/>
    </w:rPr>
  </w:style>
  <w:style w:type="paragraph" w:styleId="Rubrik8">
    <w:name w:val="heading 8"/>
    <w:basedOn w:val="Normal"/>
    <w:next w:val="Normal"/>
    <w:qFormat/>
    <w:rsid w:val="00AC0542"/>
    <w:pPr>
      <w:keepNext/>
      <w:ind w:left="709"/>
      <w:jc w:val="left"/>
      <w:outlineLvl w:val="7"/>
    </w:pPr>
    <w:rPr>
      <w:rFonts w:ascii="Times New Roman" w:hAnsi="Times New Roman"/>
      <w:b/>
      <w:sz w:val="24"/>
    </w:rPr>
  </w:style>
  <w:style w:type="paragraph" w:styleId="Rubrik9">
    <w:name w:val="heading 9"/>
    <w:basedOn w:val="Normal"/>
    <w:next w:val="Normal"/>
    <w:qFormat/>
    <w:rsid w:val="00AC0542"/>
    <w:pPr>
      <w:keepNext/>
      <w:ind w:left="567"/>
      <w:outlineLvl w:val="8"/>
    </w:pPr>
    <w:rPr>
      <w:rFonts w:ascii="Times New Roman" w:hAnsi="Times New Roman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C054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C0542"/>
    <w:pPr>
      <w:tabs>
        <w:tab w:val="center" w:pos="4536"/>
        <w:tab w:val="right" w:pos="9072"/>
      </w:tabs>
    </w:pPr>
  </w:style>
  <w:style w:type="paragraph" w:styleId="Brdtext">
    <w:name w:val="Body Text"/>
    <w:aliases w:val="Alt+B"/>
    <w:basedOn w:val="Normal"/>
    <w:rsid w:val="00AC0542"/>
    <w:rPr>
      <w:rFonts w:ascii="Times New Roman" w:hAnsi="Times New Roman"/>
      <w:sz w:val="24"/>
    </w:rPr>
  </w:style>
  <w:style w:type="paragraph" w:styleId="Brdtext2">
    <w:name w:val="Body Text 2"/>
    <w:basedOn w:val="Normal"/>
    <w:rsid w:val="00AC0542"/>
    <w:rPr>
      <w:i/>
    </w:rPr>
  </w:style>
  <w:style w:type="paragraph" w:styleId="Brdtext3">
    <w:name w:val="Body Text 3"/>
    <w:basedOn w:val="Normal"/>
    <w:rsid w:val="00AC0542"/>
    <w:rPr>
      <w:b/>
    </w:rPr>
  </w:style>
  <w:style w:type="character" w:styleId="Hyperlnk">
    <w:name w:val="Hyperlink"/>
    <w:rsid w:val="00AC0542"/>
    <w:rPr>
      <w:color w:val="0000FF"/>
      <w:u w:val="single"/>
    </w:rPr>
  </w:style>
  <w:style w:type="paragraph" w:styleId="Indragetstycke">
    <w:name w:val="Block Text"/>
    <w:basedOn w:val="Normal"/>
    <w:rsid w:val="00AC0542"/>
    <w:pPr>
      <w:spacing w:line="240" w:lineRule="auto"/>
      <w:ind w:left="-576" w:right="-576"/>
      <w:jc w:val="left"/>
    </w:pPr>
    <w:rPr>
      <w:rFonts w:ascii="Times New Roman" w:hAnsi="Times New Roman"/>
      <w:sz w:val="24"/>
      <w:lang w:val="en-GB"/>
    </w:rPr>
  </w:style>
  <w:style w:type="paragraph" w:styleId="Beskrivning">
    <w:name w:val="caption"/>
    <w:basedOn w:val="Normal"/>
    <w:next w:val="Normal"/>
    <w:qFormat/>
    <w:rsid w:val="00AC0542"/>
    <w:pPr>
      <w:ind w:left="709"/>
    </w:pPr>
    <w:rPr>
      <w:rFonts w:ascii="Times New Roman" w:hAnsi="Times New Roman"/>
      <w:b/>
    </w:rPr>
  </w:style>
  <w:style w:type="character" w:styleId="AnvndHyperlnk">
    <w:name w:val="FollowedHyperlink"/>
    <w:rsid w:val="00AC0542"/>
    <w:rPr>
      <w:color w:val="800080"/>
      <w:u w:val="single"/>
    </w:rPr>
  </w:style>
  <w:style w:type="paragraph" w:styleId="Dokumentversikt">
    <w:name w:val="Document Map"/>
    <w:basedOn w:val="Normal"/>
    <w:semiHidden/>
    <w:rsid w:val="00AC0542"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rsid w:val="00AC0542"/>
    <w:pPr>
      <w:ind w:left="641" w:hanging="357"/>
      <w:jc w:val="left"/>
    </w:pPr>
    <w:rPr>
      <w:rFonts w:ascii="Times New Roman" w:hAnsi="Times New Roman"/>
      <w:sz w:val="24"/>
    </w:rPr>
  </w:style>
  <w:style w:type="paragraph" w:styleId="Brdtextmedindrag2">
    <w:name w:val="Body Text Indent 2"/>
    <w:basedOn w:val="Normal"/>
    <w:rsid w:val="00AC0542"/>
    <w:pPr>
      <w:ind w:left="284"/>
    </w:pPr>
    <w:rPr>
      <w:rFonts w:ascii="Times New Roman" w:hAnsi="Times New Roman"/>
      <w:sz w:val="24"/>
    </w:rPr>
  </w:style>
  <w:style w:type="character" w:styleId="Kommentarsreferens">
    <w:name w:val="annotation reference"/>
    <w:semiHidden/>
    <w:rsid w:val="00AC0542"/>
    <w:rPr>
      <w:sz w:val="16"/>
    </w:rPr>
  </w:style>
  <w:style w:type="paragraph" w:styleId="Brdtextmedindrag3">
    <w:name w:val="Body Text Indent 3"/>
    <w:basedOn w:val="Normal"/>
    <w:rsid w:val="00AC0542"/>
    <w:pPr>
      <w:ind w:left="322"/>
    </w:pPr>
    <w:rPr>
      <w:rFonts w:ascii="Times New Roman" w:hAnsi="Times New Roman"/>
    </w:rPr>
  </w:style>
  <w:style w:type="paragraph" w:customStyle="1" w:styleId="zBrevhuvud">
    <w:name w:val="zBrevhuvud"/>
    <w:basedOn w:val="Normal"/>
    <w:rsid w:val="00AC0542"/>
    <w:pPr>
      <w:spacing w:line="240" w:lineRule="atLeast"/>
      <w:ind w:left="-70"/>
      <w:jc w:val="left"/>
    </w:pPr>
    <w:rPr>
      <w:rFonts w:ascii="Times New Roman" w:hAnsi="Times New Roman"/>
      <w:sz w:val="24"/>
    </w:rPr>
  </w:style>
  <w:style w:type="paragraph" w:customStyle="1" w:styleId="Rubrik3Alt3">
    <w:name w:val="Rubrik 3.Alt+3"/>
    <w:basedOn w:val="Normal"/>
    <w:next w:val="Normal"/>
    <w:rsid w:val="00AC0542"/>
    <w:pPr>
      <w:keepNext/>
      <w:spacing w:before="150" w:after="150"/>
      <w:ind w:left="2183"/>
      <w:jc w:val="left"/>
      <w:outlineLvl w:val="2"/>
    </w:pPr>
    <w:rPr>
      <w:rFonts w:ascii="Times New Roman" w:hAnsi="Times New Roman"/>
      <w:b/>
      <w:sz w:val="24"/>
    </w:rPr>
  </w:style>
  <w:style w:type="paragraph" w:customStyle="1" w:styleId="Brdtextmedindrag4">
    <w:name w:val="Brödtext med indrag 4"/>
    <w:basedOn w:val="Brdtextmedindrag2"/>
    <w:rsid w:val="00AC0542"/>
    <w:pPr>
      <w:numPr>
        <w:numId w:val="5"/>
      </w:numPr>
      <w:tabs>
        <w:tab w:val="clear" w:pos="360"/>
        <w:tab w:val="num" w:pos="2541"/>
      </w:tabs>
      <w:ind w:left="2408"/>
      <w:jc w:val="left"/>
    </w:pPr>
  </w:style>
  <w:style w:type="paragraph" w:styleId="Ballongtext">
    <w:name w:val="Balloon Text"/>
    <w:basedOn w:val="Normal"/>
    <w:semiHidden/>
    <w:rsid w:val="00670296"/>
    <w:rPr>
      <w:rFonts w:ascii="Tahoma" w:hAnsi="Tahoma" w:cs="Tahoma"/>
      <w:sz w:val="16"/>
      <w:szCs w:val="16"/>
    </w:rPr>
  </w:style>
  <w:style w:type="paragraph" w:customStyle="1" w:styleId="Fondhndelsebrev">
    <w:name w:val="Fondhändelsebrev"/>
    <w:basedOn w:val="Normal"/>
    <w:rsid w:val="00D9466C"/>
    <w:pPr>
      <w:tabs>
        <w:tab w:val="left" w:pos="567"/>
      </w:tabs>
      <w:autoSpaceDE w:val="0"/>
      <w:autoSpaceDN w:val="0"/>
      <w:adjustRightInd w:val="0"/>
      <w:spacing w:after="100"/>
      <w:ind w:left="567" w:right="2126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normal2">
    <w:name w:val="normal2"/>
    <w:rsid w:val="00327EA5"/>
    <w:rPr>
      <w:rFonts w:ascii="Verdana" w:hAnsi="Verdana" w:hint="default"/>
      <w:b w:val="0"/>
      <w:bCs w:val="0"/>
      <w:i w:val="0"/>
      <w:iCs w:val="0"/>
      <w:color w:val="363636"/>
      <w:sz w:val="24"/>
      <w:szCs w:val="24"/>
    </w:rPr>
  </w:style>
  <w:style w:type="character" w:customStyle="1" w:styleId="ingress1">
    <w:name w:val="ingress1"/>
    <w:rsid w:val="00D90BB1"/>
    <w:rPr>
      <w:rFonts w:ascii="Verdana" w:hAnsi="Verdana" w:hint="default"/>
      <w:b/>
      <w:bCs/>
      <w:i w:val="0"/>
      <w:iCs w:val="0"/>
      <w:strike w:val="0"/>
      <w:dstrike w:val="0"/>
      <w:color w:val="676767"/>
      <w:sz w:val="26"/>
      <w:szCs w:val="26"/>
      <w:u w:val="none"/>
      <w:effect w:val="none"/>
    </w:rPr>
  </w:style>
  <w:style w:type="table" w:styleId="Tabellrutnt">
    <w:name w:val="Table Grid"/>
    <w:basedOn w:val="Normaltabell"/>
    <w:rsid w:val="0016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2773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36008">
                                              <w:marLeft w:val="0"/>
                                              <w:marRight w:val="31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smyndigheten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Namn:</vt:lpstr>
    </vt:vector>
  </TitlesOfParts>
  <Company>Wassum Investment AB</Company>
  <LinksUpToDate>false</LinksUpToDate>
  <CharactersWithSpaces>1749</CharactersWithSpaces>
  <SharedDoc>false</SharedDoc>
  <HLinks>
    <vt:vector size="12" baseType="variant">
      <vt:variant>
        <vt:i4>7733355</vt:i4>
      </vt:variant>
      <vt:variant>
        <vt:i4>3</vt:i4>
      </vt:variant>
      <vt:variant>
        <vt:i4>0</vt:i4>
      </vt:variant>
      <vt:variant>
        <vt:i4>5</vt:i4>
      </vt:variant>
      <vt:variant>
        <vt:lpwstr>http://www.pensionsmyndigheten.se/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http://www.pensionsmyndigheten.se/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Namn:</dc:title>
  <dc:subject/>
  <dc:creator>Siv Bergsten</dc:creator>
  <cp:keywords/>
  <cp:lastModifiedBy>Anette Broberg</cp:lastModifiedBy>
  <cp:revision>26</cp:revision>
  <cp:lastPrinted>2017-09-26T06:57:00Z</cp:lastPrinted>
  <dcterms:created xsi:type="dcterms:W3CDTF">2017-06-07T07:30:00Z</dcterms:created>
  <dcterms:modified xsi:type="dcterms:W3CDTF">2017-10-12T05:58:00Z</dcterms:modified>
</cp:coreProperties>
</file>